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-972" w:type="dxa"/>
        <w:tblLook w:val="0000" w:firstRow="0" w:lastRow="0" w:firstColumn="0" w:lastColumn="0" w:noHBand="0" w:noVBand="0"/>
      </w:tblPr>
      <w:tblGrid>
        <w:gridCol w:w="5073"/>
        <w:gridCol w:w="5574"/>
      </w:tblGrid>
      <w:tr w:rsidR="00222452" w:rsidRPr="007165A8" w:rsidTr="00A829DA">
        <w:trPr>
          <w:trHeight w:val="1623"/>
        </w:trPr>
        <w:tc>
          <w:tcPr>
            <w:tcW w:w="5073" w:type="dxa"/>
            <w:tcBorders>
              <w:right w:val="single" w:sz="2" w:space="0" w:color="D9D9D9"/>
            </w:tcBorders>
          </w:tcPr>
          <w:p w:rsidR="00222452" w:rsidRPr="007165A8" w:rsidRDefault="00222452" w:rsidP="00A829DA">
            <w:r w:rsidRPr="007165A8">
              <w:t xml:space="preserve">                      </w:t>
            </w:r>
            <w:r>
              <w:rPr>
                <w:noProof/>
              </w:rPr>
              <w:drawing>
                <wp:inline distT="0" distB="0" distL="0" distR="0" wp14:anchorId="7F3EEF57" wp14:editId="2C70CF8D">
                  <wp:extent cx="1352550" cy="1266825"/>
                  <wp:effectExtent l="0" t="0" r="0" b="0"/>
                  <wp:docPr id="4" name="Рисунок 3" descr="Macintosh HD:Users:dns:Desktop:ТК ЭВЕРЕСТ:Эверест 1 (легкий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Macintosh HD:Users:dns:Desktop:ТК ЭВЕРЕСТ:Эверест 1 (легкий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4" w:type="dxa"/>
            <w:tcBorders>
              <w:left w:val="single" w:sz="2" w:space="0" w:color="D9D9D9"/>
            </w:tcBorders>
          </w:tcPr>
          <w:p w:rsidR="00222452" w:rsidRPr="007165A8" w:rsidRDefault="00222452" w:rsidP="00A82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</w:pPr>
            <w:r w:rsidRPr="007165A8"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>ООО ТК «Эверест</w:t>
            </w:r>
            <w:r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>+</w:t>
            </w:r>
            <w:r w:rsidRPr="007165A8"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>»</w:t>
            </w:r>
          </w:p>
          <w:p w:rsidR="00222452" w:rsidRPr="007165A8" w:rsidRDefault="00222452" w:rsidP="00A82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</w:pPr>
            <w:r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 xml:space="preserve">г. Казань, ул. Московская, </w:t>
            </w:r>
            <w:r w:rsidRPr="00A45127"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 xml:space="preserve"> </w:t>
            </w:r>
            <w:r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>д. 25</w:t>
            </w:r>
            <w:r w:rsidRPr="00A45127"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>/29</w:t>
            </w:r>
            <w:r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>, оф.215</w:t>
            </w:r>
          </w:p>
          <w:p w:rsidR="00222452" w:rsidRPr="00C92F4C" w:rsidRDefault="00222452" w:rsidP="00A82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</w:pPr>
            <w:r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>+79274130980,  +79274075505</w:t>
            </w:r>
          </w:p>
          <w:p w:rsidR="00222452" w:rsidRPr="00CA55F1" w:rsidRDefault="00222452" w:rsidP="00A82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</w:pPr>
            <w:proofErr w:type="spellStart"/>
            <w:r>
              <w:rPr>
                <w:rFonts w:ascii="Arial Narrow" w:hAnsi="Arial Narrow" w:cs="Arial"/>
                <w:bCs/>
                <w:color w:val="404040"/>
                <w:sz w:val="28"/>
                <w:szCs w:val="28"/>
                <w:lang w:val="en-US"/>
              </w:rPr>
              <w:t>everest</w:t>
            </w:r>
            <w:proofErr w:type="spellEnd"/>
            <w:r w:rsidRPr="00111A06"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>-116@</w:t>
            </w:r>
            <w:r>
              <w:rPr>
                <w:rFonts w:ascii="Arial Narrow" w:hAnsi="Arial Narrow" w:cs="Arial"/>
                <w:bCs/>
                <w:color w:val="404040"/>
                <w:sz w:val="28"/>
                <w:szCs w:val="28"/>
                <w:lang w:val="en-US"/>
              </w:rPr>
              <w:t>mail</w:t>
            </w:r>
            <w:r w:rsidRPr="00111A06">
              <w:rPr>
                <w:rFonts w:ascii="Arial Narrow" w:hAnsi="Arial Narrow" w:cs="Arial"/>
                <w:bCs/>
                <w:color w:val="404040"/>
                <w:sz w:val="28"/>
                <w:szCs w:val="28"/>
              </w:rPr>
              <w:t>.</w:t>
            </w:r>
            <w:proofErr w:type="spellStart"/>
            <w:r>
              <w:rPr>
                <w:rFonts w:ascii="Arial Narrow" w:hAnsi="Arial Narrow" w:cs="Arial"/>
                <w:bCs/>
                <w:color w:val="40404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D61BAD" w:rsidRDefault="00D61BAD" w:rsidP="00825E1B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</w:pPr>
    </w:p>
    <w:p w:rsidR="00222452" w:rsidRDefault="00222452" w:rsidP="00222452">
      <w:pPr>
        <w:shd w:val="clear" w:color="auto" w:fill="FFFFFF"/>
        <w:spacing w:after="0" w:line="450" w:lineRule="atLeast"/>
        <w:jc w:val="center"/>
        <w:outlineLvl w:val="0"/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  <w:t xml:space="preserve">Автобусный тур </w:t>
      </w:r>
      <w:r w:rsidR="00825E1B"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  <w:t>«</w:t>
      </w:r>
      <w:r w:rsidR="00825E1B" w:rsidRPr="00825E1B"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  <w:t>Оркестра Горизонт</w:t>
      </w:r>
      <w:r w:rsidR="00825E1B"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  <w:t>»,</w:t>
      </w:r>
    </w:p>
    <w:p w:rsidR="00825E1B" w:rsidRPr="00825E1B" w:rsidRDefault="00825E1B" w:rsidP="00222452">
      <w:pPr>
        <w:shd w:val="clear" w:color="auto" w:fill="FFFFFF"/>
        <w:spacing w:after="0" w:line="450" w:lineRule="atLeast"/>
        <w:jc w:val="center"/>
        <w:outlineLvl w:val="0"/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  <w:t>Геленджик</w:t>
      </w:r>
      <w:r w:rsidRPr="00825E1B"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  <w:t>,</w:t>
      </w:r>
      <w:r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  <w:t xml:space="preserve"> </w:t>
      </w:r>
      <w:r w:rsidRPr="00825E1B">
        <w:rPr>
          <w:rFonts w:ascii="Arial" w:eastAsia="Times New Roman" w:hAnsi="Arial" w:cs="Arial"/>
          <w:b/>
          <w:color w:val="404040"/>
          <w:kern w:val="36"/>
          <w:sz w:val="30"/>
          <w:szCs w:val="30"/>
          <w:lang w:eastAsia="ru-RU"/>
        </w:rPr>
        <w:t>Все Включено</w:t>
      </w:r>
    </w:p>
    <w:p w:rsidR="00825E1B" w:rsidRDefault="00825E1B" w:rsidP="00825E1B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color w:val="404040"/>
          <w:kern w:val="36"/>
          <w:sz w:val="30"/>
          <w:szCs w:val="30"/>
          <w:lang w:eastAsia="ru-RU"/>
        </w:rPr>
      </w:pPr>
    </w:p>
    <w:p w:rsidR="00825E1B" w:rsidRPr="00825E1B" w:rsidRDefault="00825E1B" w:rsidP="00825E1B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указаны в </w:t>
      </w:r>
      <w:proofErr w:type="spellStart"/>
      <w:r w:rsidRPr="00825E1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825E1B">
        <w:rPr>
          <w:rFonts w:ascii="Times New Roman" w:eastAsia="Times New Roman" w:hAnsi="Times New Roman" w:cs="Times New Roman"/>
          <w:sz w:val="24"/>
          <w:szCs w:val="24"/>
          <w:lang w:eastAsia="ru-RU"/>
        </w:rPr>
        <w:t>/чел</w:t>
      </w:r>
    </w:p>
    <w:tbl>
      <w:tblPr>
        <w:tblW w:w="11566" w:type="dxa"/>
        <w:tblInd w:w="-16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9"/>
        <w:gridCol w:w="1245"/>
        <w:gridCol w:w="1449"/>
        <w:gridCol w:w="3544"/>
        <w:gridCol w:w="1058"/>
        <w:gridCol w:w="2911"/>
      </w:tblGrid>
      <w:tr w:rsidR="00825E1B" w:rsidRPr="00825E1B" w:rsidTr="00825E1B">
        <w:trPr>
          <w:trHeight w:val="2010"/>
        </w:trPr>
        <w:tc>
          <w:tcPr>
            <w:tcW w:w="13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выезда из Казани</w:t>
            </w:r>
          </w:p>
        </w:tc>
        <w:tc>
          <w:tcPr>
            <w:tcW w:w="12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Даты проживания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прибытия в Казань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2-х ,3-х местный стандартный  </w:t>
            </w:r>
            <w:proofErr w:type="spellStart"/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  <w:proofErr w:type="gramStart"/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,к</w:t>
            </w:r>
            <w:proofErr w:type="gramEnd"/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орпус</w:t>
            </w:r>
            <w:proofErr w:type="spellEnd"/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№2 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2-х местный стандартный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корпус </w:t>
            </w: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E1B" w:rsidRPr="00825E1B" w:rsidTr="00825E1B">
        <w:trPr>
          <w:trHeight w:val="1467"/>
        </w:trPr>
        <w:tc>
          <w:tcPr>
            <w:tcW w:w="13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место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место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Ребенок до 5,99 лет без места</w:t>
            </w:r>
            <w:proofErr w:type="gramStart"/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2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питанием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07.06.2019 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08.06-15.06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14.06.2019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15.06-22.06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5 500 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21.06.2019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22.06-29.06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29.06-06.07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22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05.07.2019</w:t>
            </w:r>
          </w:p>
          <w:p w:rsidR="00825E1B" w:rsidRPr="00825E1B" w:rsidRDefault="00825E1B" w:rsidP="00825E1B">
            <w:pPr>
              <w:spacing w:after="15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06.07-13.07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14.07.2019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12.07.2019 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13.07-20.07 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21.07.2019 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19.07.2019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20.07-27.07 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28.07.2019 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26.07.2019 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27.07-03.08 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04.08.2019 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64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02.08.2019</w:t>
            </w:r>
          </w:p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03.08-10.08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09.08.2019 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10.08-17.08 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18.08.2019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16.08.2019 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17.08-24.08 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25.08.2019 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23.08.2019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24.08-31.08 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825E1B" w:rsidRPr="00825E1B" w:rsidTr="00825E1B">
        <w:trPr>
          <w:trHeight w:val="555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5E1B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30.08.2019 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5E1B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31.08-07.09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5E1B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08.09.2019 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5E1B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20 200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5E1B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21 000 </w:t>
            </w:r>
          </w:p>
        </w:tc>
        <w:tc>
          <w:tcPr>
            <w:tcW w:w="2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1B" w:rsidRPr="00825E1B" w:rsidRDefault="00825E1B" w:rsidP="00825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5E1B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5 500</w:t>
            </w:r>
          </w:p>
        </w:tc>
      </w:tr>
    </w:tbl>
    <w:p w:rsidR="00825E1B" w:rsidRPr="00825E1B" w:rsidRDefault="00825E1B" w:rsidP="00825E1B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color w:val="404040"/>
          <w:kern w:val="36"/>
          <w:sz w:val="30"/>
          <w:szCs w:val="30"/>
          <w:lang w:eastAsia="ru-RU"/>
        </w:rPr>
      </w:pPr>
    </w:p>
    <w:p w:rsidR="00825E1B" w:rsidRPr="00222452" w:rsidRDefault="00825E1B" w:rsidP="00222452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2245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Продолжительность тура – 10 дней/9 ночей, Проживание: 8 дней/7 ночей</w:t>
      </w:r>
    </w:p>
    <w:p w:rsidR="00825E1B" w:rsidRPr="00222452" w:rsidRDefault="00825E1B" w:rsidP="00222452">
      <w:p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2245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Максимальный уровень комфорта и сервиса</w:t>
      </w:r>
      <w:r w:rsidRPr="00222452">
        <w:rPr>
          <w:rFonts w:ascii="Times New Roman" w:hAnsi="Times New Roman" w:cs="Times New Roman"/>
          <w:bCs/>
          <w:sz w:val="24"/>
          <w:szCs w:val="24"/>
        </w:rPr>
        <w:br/>
      </w:r>
      <w:r w:rsidRPr="0022245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Система "Все Включено"- это 3-х разовое питание "Шведский стол», промежуточное питание, алкогольные и безалкогольные напитки местного производства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Описание: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Курортный отель «Горизонт» с территорией более 10 га относится к отелям</w:t>
      </w:r>
      <w:proofErr w:type="gram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которые работают по системе "Все Включено".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Удобное расположение вблизи пляжа и самого крупного аквапарка Краснодарского края делает отель очень привлекательным для туристов. На территории очень много красивых южных растений.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Номерной фонд отеля представлен в виде двух жилых корпусов с номерами, которые различны по площади, оснащению и дизайну. В зависимости от требований и возможностей, гости без труда смогут выбрать для себя оптимальный вариант для проживания.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Питаться гости отеля смогут в основном ресторане, где осуществляется трехразовый прием пищи по системе «шведский стол». В течение дня предусмотрено промежуточное питание. Гости в любое время смогли отведать легкие закуски, десерты, пиццу и различные напитки. Лобби-бар предлагает отдохнуть в приятной компании, попить вкусные коктейли, а также попробовать фирменное вино хорошего качества. 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 отеля предусмотрен хороший медицинский центр, включающий в себя кабинет терапевта, массажный кабинет и кабинет физиотерапии. Все процедуры являются общеоздоровительными и улучшают самочувствие, а также предусмотрены лабораторные исследования и ЭКГ.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время отдыха в отеле можно очень интересно проводить время, благодаря возможности осуществления увлекательных экскурсий, прогулок по территории, купания в бассейне, в море и пляжного отдыха. Также, предусмотрена анимация.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Качественный сервис, обслуживание на высоком уровне и отличная инфраструктура отеля – всё это не может не порадовать  клиентов, выбравших именно отель «Горизонт». Бесплатный  </w:t>
      </w:r>
      <w:proofErr w:type="spell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wi-fi</w:t>
      </w:r>
      <w:proofErr w:type="spell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отличный ресторанный комплекс, замечательные условия для проживания и разнообразный досуг сделают ваш отпуск полноценным.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Маленькие гости останутся довольны отдыхом не меньше, чем взрослые, благодаря работе профессиональных аниматоров и возможности отлично проводить время со сверстниками на детской площадке.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Номерной фонд:</w:t>
      </w:r>
    </w:p>
    <w:p w:rsidR="00825E1B" w:rsidRPr="00825E1B" w:rsidRDefault="00825E1B" w:rsidP="0022245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2-х,3-х  местные номера категории "стандарт" в корпусе №2  с удобствами  в номере.  В номере  </w:t>
      </w:r>
      <w:proofErr w:type="spell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кровати</w:t>
      </w:r>
      <w:proofErr w:type="gram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,у</w:t>
      </w:r>
      <w:proofErr w:type="gram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добная</w:t>
      </w:r>
      <w:proofErr w:type="spell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мебель,бытовая</w:t>
      </w:r>
      <w:proofErr w:type="spell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техника ( </w:t>
      </w:r>
      <w:proofErr w:type="spell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холодильник,кондиционер,ТВ</w:t>
      </w:r>
      <w:proofErr w:type="spell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).Санузел оснащен душем. Дополнительное место не устанавливается.   </w:t>
      </w:r>
    </w:p>
    <w:p w:rsidR="00825E1B" w:rsidRPr="00825E1B" w:rsidRDefault="00825E1B" w:rsidP="0022245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2-х местный стандартный номер в главном корпусе. В номере: двуспальная ( или две односпальные) кровати, удобная </w:t>
      </w:r>
      <w:proofErr w:type="spell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мебель</w:t>
      </w:r>
      <w:proofErr w:type="gram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,б</w:t>
      </w:r>
      <w:proofErr w:type="gram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ытовая</w:t>
      </w:r>
      <w:proofErr w:type="spell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техника ( </w:t>
      </w:r>
      <w:proofErr w:type="spell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холодильник,кондиционер,ТВ</w:t>
      </w:r>
      <w:proofErr w:type="spell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Санузел оснащен душем. Дополнительное место не устанавливается. 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услугам отдыхающих:</w:t>
      </w:r>
    </w:p>
    <w:p w:rsidR="00825E1B" w:rsidRPr="00825E1B" w:rsidRDefault="00825E1B" w:rsidP="0022245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Питание по системе «Все включено» - завтрак, обед и ужин по системе «шведский стол» с бесплатными алкогольными напитками на обед и ужин (вина, крепкие алкогольные напитки);</w:t>
      </w:r>
    </w:p>
    <w:p w:rsidR="00825E1B" w:rsidRPr="00825E1B" w:rsidRDefault="00825E1B" w:rsidP="0022245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Промежуточное питание между основными приемами пищи (пицца, чай, кофе, выпечка, сладкая вата, </w:t>
      </w:r>
      <w:proofErr w:type="gram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поп-корн</w:t>
      </w:r>
      <w:proofErr w:type="gram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безалкогольные напитки, легкие закуски);</w:t>
      </w:r>
    </w:p>
    <w:p w:rsidR="00825E1B" w:rsidRPr="00825E1B" w:rsidRDefault="00825E1B" w:rsidP="0022245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Анимационные программы для детей и взрослых, детские мини-диско, конкурсы и вечерние шоу-программы от команды анимации;</w:t>
      </w:r>
    </w:p>
    <w:p w:rsidR="00825E1B" w:rsidRPr="00825E1B" w:rsidRDefault="00825E1B" w:rsidP="0022245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Wi-Fi</w:t>
      </w:r>
      <w:proofErr w:type="spell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общественных зонах;</w:t>
      </w:r>
    </w:p>
    <w:p w:rsidR="00825E1B" w:rsidRPr="00825E1B" w:rsidRDefault="00825E1B" w:rsidP="0022245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Открытый бассейн с лежаками и зонтиками у которого проводятся анимационные активности (Аква аэробика, водное поло и </w:t>
      </w:r>
      <w:proofErr w:type="spellStart"/>
      <w:proofErr w:type="gram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proofErr w:type="spellEnd"/>
      <w:proofErr w:type="gram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825E1B" w:rsidRPr="00825E1B" w:rsidRDefault="00825E1B" w:rsidP="0022245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Универсальные спортивные площадки, спортивный инвентарь (мячи, ракетки и пр.);</w:t>
      </w:r>
    </w:p>
    <w:p w:rsidR="00825E1B" w:rsidRPr="00825E1B" w:rsidRDefault="00825E1B" w:rsidP="0022245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Пользование пляжем (лежаки и навесы включены);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Пляж: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Отель расположен на второй береговой линии</w:t>
      </w:r>
      <w:proofErr w:type="gramStart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500 м от собственной выделенной зоны пляжа с лежаками и навесом. На пляже расположены раздевалки, туалет, волейбольная площадка, футбольные ворота. Пляж галечный.  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стоимость тура входит:</w:t>
      </w:r>
    </w:p>
    <w:p w:rsidR="00825E1B" w:rsidRPr="00825E1B" w:rsidRDefault="00825E1B" w:rsidP="0022245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Автобусный переезд</w:t>
      </w:r>
    </w:p>
    <w:p w:rsidR="00825E1B" w:rsidRPr="00825E1B" w:rsidRDefault="00825E1B" w:rsidP="0022245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Проживание в номере</w:t>
      </w:r>
    </w:p>
    <w:p w:rsidR="00825E1B" w:rsidRPr="00825E1B" w:rsidRDefault="00825E1B" w:rsidP="0022245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Питание по системе "Все включено"</w:t>
      </w:r>
    </w:p>
    <w:p w:rsidR="00825E1B" w:rsidRPr="00825E1B" w:rsidRDefault="00825E1B" w:rsidP="0022245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Пользование услугами и инфраструктурой </w:t>
      </w:r>
    </w:p>
    <w:p w:rsidR="00825E1B" w:rsidRPr="00825E1B" w:rsidRDefault="00825E1B" w:rsidP="0022245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Страховка на момент переезда в автобусе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Государственный курортный сбор:</w:t>
      </w:r>
    </w:p>
    <w:p w:rsidR="00825E1B" w:rsidRPr="00825E1B" w:rsidRDefault="00825E1B" w:rsidP="00222452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Курортный сбор взимается в соответствии с правилами, установленными Федеральным законом от 29.07.2017 № 214-ФЗ "О проведении эксперимента по развитию курортной инфраструктуры в Республике Крым, Алтайском крае, Краснодарском крае и Ставропольском крае". </w:t>
      </w:r>
    </w:p>
    <w:p w:rsidR="00825E1B" w:rsidRPr="00825E1B" w:rsidRDefault="00825E1B" w:rsidP="0022245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Плательщиками курортного сбора являются физические лица, достигшие совершеннолетия, проживающие в объектах размещения более 24 часов.</w:t>
      </w:r>
    </w:p>
    <w:p w:rsidR="00825E1B" w:rsidRPr="00825E1B" w:rsidRDefault="00825E1B" w:rsidP="0022245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Сумма курортного сбора, подлежащая уплате, не включается в стоимость проживания.</w:t>
      </w:r>
    </w:p>
    <w:p w:rsidR="00825E1B" w:rsidRPr="00825E1B" w:rsidRDefault="00825E1B" w:rsidP="0022245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Курортный сбор взимается строго при заселении оператором курортного сбора (администрацией объекта размещения).</w:t>
      </w:r>
    </w:p>
    <w:p w:rsidR="00825E1B" w:rsidRPr="00825E1B" w:rsidRDefault="00825E1B">
      <w:pPr>
        <w:rPr>
          <w:rFonts w:ascii="Times New Roman" w:hAnsi="Times New Roman" w:cs="Times New Roman"/>
          <w:bCs/>
          <w:color w:val="6A6A6A"/>
          <w:sz w:val="20"/>
          <w:szCs w:val="20"/>
          <w:shd w:val="clear" w:color="auto" w:fill="FFFFFF"/>
        </w:rPr>
      </w:pPr>
    </w:p>
    <w:p w:rsidR="00222452" w:rsidRDefault="00825E1B" w:rsidP="00222452">
      <w:r>
        <w:rPr>
          <w:noProof/>
          <w:lang w:eastAsia="ru-RU"/>
        </w:rPr>
        <w:lastRenderedPageBreak/>
        <w:drawing>
          <wp:inline distT="0" distB="0" distL="0" distR="0">
            <wp:extent cx="3026666" cy="1893348"/>
            <wp:effectExtent l="0" t="0" r="2540" b="0"/>
            <wp:docPr id="2" name="Рисунок 2" descr="D:\Users\Users\Desktop\23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Users\Desktop\238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425" cy="1892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846232" cy="1780476"/>
            <wp:effectExtent l="0" t="0" r="0" b="0"/>
            <wp:docPr id="1" name="Рисунок 1" descr="D:\Users\Users\Desktop\трехместный корпус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Users\Desktop\трехместный корпус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169" cy="178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52" w:rsidRDefault="00222452" w:rsidP="0022245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324350" cy="2883800"/>
            <wp:effectExtent l="0" t="0" r="0" b="0"/>
            <wp:docPr id="5" name="Рисунок 5" descr="D:\Users\Users\Desktop\28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Users\Desktop\2869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42" cy="2887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52" w:rsidRDefault="00222452" w:rsidP="00222452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4867275" cy="3245864"/>
            <wp:effectExtent l="0" t="0" r="0" b="0"/>
            <wp:docPr id="7" name="Рисунок 7" descr="D:\Users\Users\Desktop\номер глав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Users\Desktop\номер главный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195" cy="3245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2452" w:rsidSect="0022245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429E4"/>
    <w:multiLevelType w:val="multilevel"/>
    <w:tmpl w:val="B68A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7F124B"/>
    <w:multiLevelType w:val="multilevel"/>
    <w:tmpl w:val="D8C0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E206E8"/>
    <w:multiLevelType w:val="multilevel"/>
    <w:tmpl w:val="3A4A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2D129E"/>
    <w:multiLevelType w:val="multilevel"/>
    <w:tmpl w:val="C1B4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1B"/>
    <w:rsid w:val="00222452"/>
    <w:rsid w:val="00825E1B"/>
    <w:rsid w:val="00D61BAD"/>
    <w:rsid w:val="00E3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E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E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7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2</cp:revision>
  <dcterms:created xsi:type="dcterms:W3CDTF">2019-01-09T07:58:00Z</dcterms:created>
  <dcterms:modified xsi:type="dcterms:W3CDTF">2019-01-09T08:17:00Z</dcterms:modified>
</cp:coreProperties>
</file>